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DBF3C" w14:textId="34BEDFF2" w:rsidR="000F41FC" w:rsidRDefault="000F41FC" w:rsidP="000F41FC">
      <w:pPr>
        <w:autoSpaceDE w:val="0"/>
        <w:autoSpaceDN w:val="0"/>
        <w:adjustRightInd w:val="0"/>
        <w:ind w:firstLineChars="200" w:firstLine="420"/>
        <w:jc w:val="left"/>
        <w:outlineLvl w:val="2"/>
        <w:rPr>
          <w:rFonts w:ascii="宋体" w:hAnsi="宋体" w:cs="System"/>
          <w:b/>
          <w:kern w:val="0"/>
        </w:rPr>
      </w:pPr>
      <w:r w:rsidRPr="007F5B8A">
        <w:rPr>
          <w:rFonts w:ascii="宋体" w:hAnsi="宋体" w:cs="System" w:hint="eastAsia"/>
          <w:b/>
          <w:kern w:val="0"/>
        </w:rPr>
        <w:t>机房动力环境监控</w:t>
      </w:r>
      <w:r>
        <w:rPr>
          <w:rFonts w:ascii="宋体" w:hAnsi="宋体" w:cs="System" w:hint="eastAsia"/>
          <w:b/>
          <w:kern w:val="0"/>
        </w:rPr>
        <w:t>技术要求</w:t>
      </w:r>
    </w:p>
    <w:p w14:paraId="19A22793" w14:textId="77777777" w:rsidR="000F41FC" w:rsidRPr="007F5B8A" w:rsidRDefault="000F41FC" w:rsidP="00F23EB9">
      <w:pPr>
        <w:widowControl/>
        <w:ind w:firstLineChars="200" w:firstLine="420"/>
        <w:rPr>
          <w:rFonts w:ascii="宋体" w:hAnsi="宋体" w:cs="System" w:hint="eastAsia"/>
          <w:b/>
          <w:kern w:val="0"/>
        </w:rPr>
      </w:pPr>
    </w:p>
    <w:p w14:paraId="0CBE15B3" w14:textId="77777777" w:rsidR="000F41FC" w:rsidRPr="007F5B8A" w:rsidRDefault="000F41FC" w:rsidP="000F41FC">
      <w:pPr>
        <w:widowControl/>
        <w:ind w:firstLineChars="200" w:firstLine="420"/>
        <w:rPr>
          <w:b/>
          <w:bCs/>
          <w:szCs w:val="20"/>
          <w:lang w:val="zh-CN"/>
        </w:rPr>
      </w:pPr>
      <w:r w:rsidRPr="007F5B8A">
        <w:rPr>
          <w:rFonts w:hint="eastAsia"/>
          <w:b/>
          <w:bCs/>
          <w:szCs w:val="20"/>
          <w:lang w:val="zh-CN"/>
        </w:rPr>
        <w:t>（1）总体要求</w:t>
      </w:r>
    </w:p>
    <w:p w14:paraId="735330A4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应提供技术成熟、符合国际标准、具有开放性的软、硬件产品，为系统的高可靠性提供保障。</w:t>
      </w:r>
    </w:p>
    <w:p w14:paraId="597E01C2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提供的软、硬件配置应具备一定的可扩充和升级能力，以支持应用功能的进一步扩充，为系统的可维护性提供保障。</w:t>
      </w:r>
    </w:p>
    <w:p w14:paraId="521644D2" w14:textId="77777777" w:rsidR="000F41FC" w:rsidRPr="007F5B8A" w:rsidRDefault="000F41FC" w:rsidP="000F41FC">
      <w:pPr>
        <w:widowControl/>
        <w:ind w:firstLineChars="200" w:firstLine="420"/>
        <w:rPr>
          <w:b/>
          <w:bCs/>
          <w:szCs w:val="20"/>
          <w:lang w:val="zh-CN"/>
        </w:rPr>
      </w:pPr>
      <w:r w:rsidRPr="007F5B8A">
        <w:rPr>
          <w:rFonts w:hint="eastAsia"/>
          <w:b/>
          <w:bCs/>
          <w:szCs w:val="20"/>
          <w:lang w:val="zh-CN"/>
        </w:rPr>
        <w:t>（2）系统架构</w:t>
      </w:r>
    </w:p>
    <w:p w14:paraId="3B5B01DC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proofErr w:type="gramStart"/>
      <w:r w:rsidRPr="007F5B8A">
        <w:rPr>
          <w:rFonts w:hint="eastAsia"/>
          <w:szCs w:val="20"/>
          <w:lang w:val="zh-CN"/>
        </w:rPr>
        <w:t>动环监控系统</w:t>
      </w:r>
      <w:proofErr w:type="gramEnd"/>
      <w:r w:rsidRPr="007F5B8A">
        <w:rPr>
          <w:rFonts w:hint="eastAsia"/>
          <w:szCs w:val="20"/>
          <w:lang w:val="zh-CN"/>
        </w:rPr>
        <w:t>需通过SNMP标准化数据接口将数据无缝接入园区集中监控管理平台。</w:t>
      </w:r>
    </w:p>
    <w:p w14:paraId="2D631908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监控系统整体规划如下：</w:t>
      </w:r>
    </w:p>
    <w:p w14:paraId="4DC42604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结构规划：集中监控中心系统具有开放性系统架构，集中监控中心系统与各分机房系统采用SNMP标准化接口进行数据的互通。</w:t>
      </w:r>
    </w:p>
    <w:p w14:paraId="78F346AF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机房采用智能网关采集器或工控机进行本地</w:t>
      </w:r>
      <w:proofErr w:type="gramStart"/>
      <w:r w:rsidRPr="007F5B8A">
        <w:rPr>
          <w:rFonts w:hint="eastAsia"/>
          <w:szCs w:val="20"/>
          <w:lang w:val="zh-CN"/>
        </w:rPr>
        <w:t>机房动环监控</w:t>
      </w:r>
      <w:proofErr w:type="gramEnd"/>
      <w:r w:rsidRPr="007F5B8A">
        <w:rPr>
          <w:rFonts w:hint="eastAsia"/>
          <w:szCs w:val="20"/>
          <w:lang w:val="zh-CN"/>
        </w:rPr>
        <w:t>数据的采集、处理和存储，并配置短信、电话报警功能进行本地报警，同时主动将变化的数据以SNMP方式发送至总部现有的集中监控管理平台。</w:t>
      </w:r>
    </w:p>
    <w:p w14:paraId="27EBA29C" w14:textId="77777777" w:rsidR="000F41FC" w:rsidRPr="007F5B8A" w:rsidRDefault="000F41FC" w:rsidP="000F41FC">
      <w:pPr>
        <w:widowControl/>
        <w:ind w:firstLineChars="200" w:firstLine="420"/>
        <w:rPr>
          <w:b/>
          <w:bCs/>
          <w:szCs w:val="20"/>
          <w:lang w:val="zh-CN"/>
        </w:rPr>
      </w:pPr>
      <w:r w:rsidRPr="007F5B8A">
        <w:rPr>
          <w:rFonts w:hint="eastAsia"/>
          <w:b/>
          <w:bCs/>
          <w:szCs w:val="20"/>
          <w:lang w:val="zh-CN"/>
        </w:rPr>
        <w:t>(</w:t>
      </w:r>
      <w:r w:rsidRPr="007F5B8A">
        <w:rPr>
          <w:b/>
          <w:bCs/>
          <w:szCs w:val="20"/>
          <w:lang w:val="zh-CN"/>
        </w:rPr>
        <w:t xml:space="preserve">3) </w:t>
      </w:r>
      <w:r w:rsidRPr="007F5B8A">
        <w:rPr>
          <w:rFonts w:hint="eastAsia"/>
          <w:b/>
          <w:bCs/>
          <w:szCs w:val="20"/>
          <w:lang w:val="zh-CN"/>
        </w:rPr>
        <w:t>本地</w:t>
      </w:r>
      <w:proofErr w:type="gramStart"/>
      <w:r w:rsidRPr="007F5B8A">
        <w:rPr>
          <w:rFonts w:hint="eastAsia"/>
          <w:b/>
          <w:bCs/>
          <w:szCs w:val="20"/>
          <w:lang w:val="zh-CN"/>
        </w:rPr>
        <w:t>站功能</w:t>
      </w:r>
      <w:proofErr w:type="gramEnd"/>
      <w:r w:rsidRPr="007F5B8A">
        <w:rPr>
          <w:rFonts w:hint="eastAsia"/>
          <w:b/>
          <w:bCs/>
          <w:szCs w:val="20"/>
          <w:lang w:val="zh-CN"/>
        </w:rPr>
        <w:t>要求</w:t>
      </w:r>
    </w:p>
    <w:p w14:paraId="15C9F80B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系统界面模块:</w:t>
      </w:r>
    </w:p>
    <w:p w14:paraId="003D6869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系统支持全中文界面，图形化设计，支持电子地图功能。界面的结构、层次应清晰明了，能够实时直观地显示设备的运行数据和运行状态，场景仿真。</w:t>
      </w:r>
    </w:p>
    <w:p w14:paraId="4EDB3047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同时，在本子系统的主界面上为各功能模</w:t>
      </w:r>
      <w:proofErr w:type="gramStart"/>
      <w:r w:rsidRPr="007F5B8A">
        <w:rPr>
          <w:rFonts w:hint="eastAsia"/>
          <w:szCs w:val="20"/>
          <w:lang w:val="zh-CN"/>
        </w:rPr>
        <w:t>组设置</w:t>
      </w:r>
      <w:proofErr w:type="gramEnd"/>
      <w:r w:rsidRPr="007F5B8A">
        <w:rPr>
          <w:rFonts w:hint="eastAsia"/>
          <w:szCs w:val="20"/>
          <w:lang w:val="zh-CN"/>
        </w:rPr>
        <w:t>访问按钮，通过点击进入各功能模组界面（电子地图），以便对分组的监控设备进行更清晰、更有针对性的监控。</w:t>
      </w:r>
    </w:p>
    <w:p w14:paraId="49D7ED1C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提供集成开发环境，利用各种界面元素（例如按钮、圆、矩形、直线、图片、实时曲线、历史曲线等）及编辑工具，使管理人员可以根据自己的需求设计个性化界面。例如对界面的框架结构进行调整、对监控单元的位置进行调整等。在使用过程中，对界面的修改应能在线进行。</w:t>
      </w:r>
    </w:p>
    <w:p w14:paraId="7BB020D0" w14:textId="77777777" w:rsidR="000F41FC" w:rsidRPr="007F5B8A" w:rsidRDefault="000F41FC" w:rsidP="000F41FC">
      <w:pPr>
        <w:widowControl/>
        <w:ind w:firstLineChars="200" w:firstLine="420"/>
        <w:rPr>
          <w:b/>
          <w:bCs/>
          <w:szCs w:val="20"/>
          <w:lang w:val="zh-CN"/>
        </w:rPr>
      </w:pPr>
      <w:r w:rsidRPr="007F5B8A">
        <w:rPr>
          <w:b/>
          <w:bCs/>
          <w:szCs w:val="20"/>
          <w:lang w:val="zh-CN"/>
        </w:rPr>
        <w:t xml:space="preserve">(4) </w:t>
      </w:r>
      <w:r w:rsidRPr="007F5B8A">
        <w:rPr>
          <w:rFonts w:hint="eastAsia"/>
          <w:b/>
          <w:bCs/>
          <w:szCs w:val="20"/>
          <w:lang w:val="zh-CN"/>
        </w:rPr>
        <w:t>数据管理功能</w:t>
      </w:r>
    </w:p>
    <w:p w14:paraId="2EE7BD01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实时数据：系统应能够监控到相关设备的实时参数，并能通过曲线趋势图进行显示。</w:t>
      </w:r>
    </w:p>
    <w:p w14:paraId="0B4AA981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历史数据：对预设的监控对象有关参数，系统应自动保存历史数据。任何历史数据必须有操作密码才能进行修改或删除，保证数据的可靠性、安全性。</w:t>
      </w:r>
    </w:p>
    <w:p w14:paraId="4A55810B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曲线可以提供自定义时间跨度（如某一天的8:20-8:45）生成用户所需图表；历史数据曲线的时间刻度可随不同图表的不同的时间跨度变化，为防止病毒感染文件，造成历史数据文件的破坏，历史曲线的数据需保存在数据库中。</w:t>
      </w:r>
    </w:p>
    <w:p w14:paraId="4D447244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系统所有的数据应可以保存2年以上。</w:t>
      </w:r>
    </w:p>
    <w:p w14:paraId="55E06A6D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本地备份：系统应具有本地备份能力，可以通过可执行文件对系统整体在线（不停止运行状态下）备份，生成一个整体的备份文件，在系统遭到破坏时，可通过备份文件根据指引进行系统恢复。</w:t>
      </w:r>
    </w:p>
    <w:p w14:paraId="1D5FBBA1" w14:textId="77777777" w:rsidR="000F41FC" w:rsidRPr="007F5B8A" w:rsidRDefault="000F41FC" w:rsidP="000F41FC">
      <w:pPr>
        <w:widowControl/>
        <w:ind w:firstLineChars="200" w:firstLine="420"/>
        <w:rPr>
          <w:b/>
          <w:bCs/>
          <w:szCs w:val="20"/>
          <w:lang w:val="zh-CN"/>
        </w:rPr>
      </w:pPr>
      <w:r w:rsidRPr="007F5B8A">
        <w:rPr>
          <w:rFonts w:hint="eastAsia"/>
          <w:b/>
          <w:bCs/>
          <w:szCs w:val="20"/>
          <w:lang w:val="zh-CN"/>
        </w:rPr>
        <w:t>(</w:t>
      </w:r>
      <w:r w:rsidRPr="007F5B8A">
        <w:rPr>
          <w:b/>
          <w:bCs/>
          <w:szCs w:val="20"/>
          <w:lang w:val="zh-CN"/>
        </w:rPr>
        <w:t xml:space="preserve">5) </w:t>
      </w:r>
      <w:r w:rsidRPr="007F5B8A">
        <w:rPr>
          <w:rFonts w:hint="eastAsia"/>
          <w:b/>
          <w:bCs/>
          <w:szCs w:val="20"/>
          <w:lang w:val="zh-CN"/>
        </w:rPr>
        <w:t>数据查询功能</w:t>
      </w:r>
    </w:p>
    <w:p w14:paraId="7CADD5C5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通过把各监控单元数据存储到本地站数据库，对数据进行分类归组，在查询数据时，可设置各种查询条件过滤不相关数据，以实现查询功能。</w:t>
      </w:r>
    </w:p>
    <w:p w14:paraId="33EECEF1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系统应对每一个监控单元（设备）的所能监控到的一切工作状态、工作参量等内容提供简单、直接的</w:t>
      </w:r>
      <w:proofErr w:type="gramStart"/>
      <w:r w:rsidRPr="007F5B8A">
        <w:rPr>
          <w:rFonts w:hint="eastAsia"/>
          <w:szCs w:val="20"/>
          <w:lang w:val="zh-CN"/>
        </w:rPr>
        <w:t>的</w:t>
      </w:r>
      <w:proofErr w:type="gramEnd"/>
      <w:r w:rsidRPr="007F5B8A">
        <w:rPr>
          <w:rFonts w:hint="eastAsia"/>
          <w:szCs w:val="20"/>
          <w:lang w:val="zh-CN"/>
        </w:rPr>
        <w:t>查询方式，查询的结果可以输出(输出为EXCEL表格)及打印。同时系统的查询方式可以根据查询条件过滤不关心的内容，要求直观、简洁，又不失完整性。同时可以保存设置固定的查询条件模块，下次可直接调用该模块进行查询，而不用再进行逐一的过滤筛选。</w:t>
      </w:r>
    </w:p>
    <w:p w14:paraId="6B85CE70" w14:textId="77777777" w:rsidR="000F41FC" w:rsidRPr="007F5B8A" w:rsidRDefault="000F41FC" w:rsidP="000F41FC">
      <w:pPr>
        <w:widowControl/>
        <w:ind w:firstLineChars="200" w:firstLine="420"/>
        <w:rPr>
          <w:b/>
          <w:bCs/>
          <w:szCs w:val="20"/>
          <w:lang w:val="zh-CN"/>
        </w:rPr>
      </w:pPr>
      <w:r w:rsidRPr="007F5B8A">
        <w:rPr>
          <w:rFonts w:hint="eastAsia"/>
          <w:b/>
          <w:bCs/>
          <w:szCs w:val="20"/>
          <w:lang w:val="zh-CN"/>
        </w:rPr>
        <w:lastRenderedPageBreak/>
        <w:t>(</w:t>
      </w:r>
      <w:r w:rsidRPr="007F5B8A">
        <w:rPr>
          <w:b/>
          <w:bCs/>
          <w:szCs w:val="20"/>
          <w:lang w:val="zh-CN"/>
        </w:rPr>
        <w:t xml:space="preserve">6) </w:t>
      </w:r>
      <w:r w:rsidRPr="007F5B8A">
        <w:rPr>
          <w:rFonts w:hint="eastAsia"/>
          <w:b/>
          <w:bCs/>
          <w:szCs w:val="20"/>
          <w:lang w:val="zh-CN"/>
        </w:rPr>
        <w:t>日志管理功能</w:t>
      </w:r>
    </w:p>
    <w:p w14:paraId="074D8531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系统通过对历史运行数据按时间进行分类，从而实现日志管理功能。</w:t>
      </w:r>
    </w:p>
    <w:p w14:paraId="43FB6EDC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系统须提供基于数据库的日志功能。</w:t>
      </w:r>
    </w:p>
    <w:p w14:paraId="1FD8C165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系统日志应至少包括用户操作日志、系统运行状态日志、报警日志、值班日志等。所有日志可以根据查询条件即时生成报表，并可打印输出。</w:t>
      </w:r>
    </w:p>
    <w:p w14:paraId="59800081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系统日志原则上不可被任何人修改；除最高级用户外，系统日志也不能被删除。</w:t>
      </w:r>
    </w:p>
    <w:p w14:paraId="1EA03346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系统日志的默认保存时间为三年。超过保存时间需要删除时，由最高级用户根据时间段进行删除。</w:t>
      </w:r>
    </w:p>
    <w:p w14:paraId="02DBD92D" w14:textId="77777777" w:rsidR="000F41FC" w:rsidRPr="007F5B8A" w:rsidRDefault="000F41FC" w:rsidP="000F41FC">
      <w:pPr>
        <w:widowControl/>
        <w:ind w:firstLineChars="200" w:firstLine="420"/>
        <w:rPr>
          <w:b/>
          <w:bCs/>
          <w:szCs w:val="20"/>
          <w:lang w:val="zh-CN"/>
        </w:rPr>
      </w:pPr>
      <w:r w:rsidRPr="007F5B8A">
        <w:rPr>
          <w:rFonts w:hint="eastAsia"/>
          <w:b/>
          <w:bCs/>
          <w:szCs w:val="20"/>
          <w:lang w:val="zh-CN"/>
        </w:rPr>
        <w:t>(</w:t>
      </w:r>
      <w:r w:rsidRPr="007F5B8A">
        <w:rPr>
          <w:b/>
          <w:bCs/>
          <w:szCs w:val="20"/>
          <w:lang w:val="zh-CN"/>
        </w:rPr>
        <w:t xml:space="preserve">7) </w:t>
      </w:r>
      <w:r w:rsidRPr="007F5B8A">
        <w:rPr>
          <w:rFonts w:hint="eastAsia"/>
          <w:b/>
          <w:bCs/>
          <w:szCs w:val="20"/>
          <w:lang w:val="zh-CN"/>
        </w:rPr>
        <w:t>报警管理</w:t>
      </w:r>
    </w:p>
    <w:p w14:paraId="47275788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报警可以根据重要级别将同时发生的报警排序处理。</w:t>
      </w:r>
    </w:p>
    <w:p w14:paraId="4B55E17D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报警分组功能，不同的设备报警信息发给相对应的专业管理人员。</w:t>
      </w:r>
    </w:p>
    <w:p w14:paraId="38B8442A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系统具有排班报警管理功能，可根据值班状况选择报警发送对象，非值班时间将</w:t>
      </w:r>
      <w:proofErr w:type="gramStart"/>
      <w:r w:rsidRPr="007F5B8A">
        <w:rPr>
          <w:rFonts w:hint="eastAsia"/>
          <w:szCs w:val="20"/>
          <w:lang w:val="zh-CN"/>
        </w:rPr>
        <w:t>不</w:t>
      </w:r>
      <w:proofErr w:type="gramEnd"/>
      <w:r w:rsidRPr="007F5B8A">
        <w:rPr>
          <w:rFonts w:hint="eastAsia"/>
          <w:szCs w:val="20"/>
          <w:lang w:val="zh-CN"/>
        </w:rPr>
        <w:t>收到报警。</w:t>
      </w:r>
    </w:p>
    <w:p w14:paraId="101BCB3D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报警的过程</w:t>
      </w:r>
      <w:proofErr w:type="gramStart"/>
      <w:r w:rsidRPr="007F5B8A">
        <w:rPr>
          <w:rFonts w:hint="eastAsia"/>
          <w:szCs w:val="20"/>
          <w:lang w:val="zh-CN"/>
        </w:rPr>
        <w:t>需分为</w:t>
      </w:r>
      <w:proofErr w:type="gramEnd"/>
      <w:r w:rsidRPr="007F5B8A">
        <w:rPr>
          <w:rFonts w:hint="eastAsia"/>
          <w:szCs w:val="20"/>
          <w:lang w:val="zh-CN"/>
        </w:rPr>
        <w:t>预警、报警，可设定不同的阈值和缓冲区间值设置功能，确保系统报警精确。</w:t>
      </w:r>
    </w:p>
    <w:p w14:paraId="15509DAF" w14:textId="77777777" w:rsidR="000F41FC" w:rsidRPr="007F5B8A" w:rsidRDefault="000F41FC" w:rsidP="000F41FC">
      <w:pPr>
        <w:widowControl/>
        <w:ind w:firstLineChars="200" w:firstLine="420"/>
        <w:rPr>
          <w:szCs w:val="20"/>
          <w:lang w:val="zh-CN"/>
        </w:rPr>
      </w:pPr>
      <w:r w:rsidRPr="007F5B8A">
        <w:rPr>
          <w:rFonts w:hint="eastAsia"/>
          <w:szCs w:val="20"/>
          <w:lang w:val="zh-CN"/>
        </w:rPr>
        <w:t>系统需具有防误报警功能，可对报警值设定连续报警时间和恢复稳定时间，避免空调冷凝水、温度临界浮动等特殊情况出现时频繁、大量的出现告警。</w:t>
      </w:r>
    </w:p>
    <w:p w14:paraId="50BDF0BB" w14:textId="77777777" w:rsidR="000F41FC" w:rsidRPr="007F5B8A" w:rsidRDefault="000F41FC" w:rsidP="000F41FC">
      <w:pPr>
        <w:autoSpaceDE w:val="0"/>
        <w:autoSpaceDN w:val="0"/>
        <w:adjustRightInd w:val="0"/>
        <w:ind w:firstLineChars="200" w:firstLine="420"/>
        <w:jc w:val="left"/>
        <w:outlineLvl w:val="2"/>
        <w:rPr>
          <w:rFonts w:ascii="宋体" w:hAnsi="宋体" w:cs="System"/>
          <w:b/>
          <w:kern w:val="0"/>
        </w:rPr>
      </w:pPr>
      <w:bookmarkStart w:id="0" w:name="_Toc38659460"/>
      <w:bookmarkStart w:id="1" w:name="_Toc38850034"/>
      <w:bookmarkStart w:id="2" w:name="_Toc39171175"/>
      <w:bookmarkStart w:id="3" w:name="_Toc39673199"/>
      <w:r w:rsidRPr="007F5B8A">
        <w:rPr>
          <w:rFonts w:ascii="宋体" w:hAnsi="宋体" w:cs="System"/>
          <w:b/>
          <w:kern w:val="0"/>
        </w:rPr>
        <w:t>4.11.5</w:t>
      </w:r>
      <w:r w:rsidRPr="007F5B8A">
        <w:rPr>
          <w:rFonts w:ascii="宋体" w:hAnsi="宋体" w:cs="System" w:hint="eastAsia"/>
          <w:b/>
          <w:kern w:val="0"/>
        </w:rPr>
        <w:t>主要设备技术要求</w:t>
      </w:r>
      <w:bookmarkEnd w:id="0"/>
      <w:bookmarkEnd w:id="1"/>
      <w:bookmarkEnd w:id="2"/>
      <w:bookmarkEnd w:id="3"/>
    </w:p>
    <w:p w14:paraId="21C90B94" w14:textId="77777777" w:rsidR="000F41FC" w:rsidRPr="007F5B8A" w:rsidRDefault="000F41FC" w:rsidP="000F41FC">
      <w:pPr>
        <w:ind w:firstLineChars="200" w:firstLine="420"/>
        <w:rPr>
          <w:rFonts w:ascii="宋体" w:hAnsi="宋体"/>
          <w:b/>
          <w:shd w:val="clear" w:color="auto" w:fill="FFFFFF"/>
        </w:rPr>
      </w:pPr>
      <w:r w:rsidRPr="007F5B8A">
        <w:rPr>
          <w:rFonts w:ascii="宋体" w:hAnsi="宋体" w:hint="eastAsia"/>
          <w:b/>
          <w:shd w:val="clear" w:color="auto" w:fill="FFFFFF"/>
        </w:rPr>
        <w:t>具体参数</w:t>
      </w:r>
      <w:r w:rsidRPr="007F5B8A">
        <w:rPr>
          <w:rFonts w:ascii="宋体" w:hAnsi="宋体"/>
          <w:b/>
          <w:shd w:val="clear" w:color="auto" w:fill="FFFFFF"/>
        </w:rPr>
        <w:t>及设备要求详见工程量清单。</w:t>
      </w:r>
    </w:p>
    <w:p w14:paraId="56EC5D0A" w14:textId="44BA1A01" w:rsidR="00D6264E" w:rsidRDefault="00D6264E"/>
    <w:p w14:paraId="32847C3E" w14:textId="1F9F353C" w:rsidR="00D6264E" w:rsidRDefault="00D6264E"/>
    <w:tbl>
      <w:tblPr>
        <w:tblW w:w="10110" w:type="dxa"/>
        <w:jc w:val="center"/>
        <w:tblLook w:val="04A0" w:firstRow="1" w:lastRow="0" w:firstColumn="1" w:lastColumn="0" w:noHBand="0" w:noVBand="1"/>
      </w:tblPr>
      <w:tblGrid>
        <w:gridCol w:w="716"/>
        <w:gridCol w:w="1502"/>
        <w:gridCol w:w="1560"/>
        <w:gridCol w:w="1160"/>
        <w:gridCol w:w="1520"/>
        <w:gridCol w:w="600"/>
        <w:gridCol w:w="620"/>
        <w:gridCol w:w="1116"/>
        <w:gridCol w:w="1316"/>
      </w:tblGrid>
      <w:tr w:rsidR="00D6264E" w:rsidRPr="00EC624E" w14:paraId="61193298" w14:textId="77777777" w:rsidTr="00D6264E">
        <w:trPr>
          <w:trHeight w:val="615"/>
          <w:jc w:val="center"/>
        </w:trPr>
        <w:tc>
          <w:tcPr>
            <w:tcW w:w="101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11C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1.2 设备报价明细表(圆楼、2#-4#楼)</w:t>
            </w:r>
          </w:p>
        </w:tc>
      </w:tr>
      <w:tr w:rsidR="00D6264E" w:rsidRPr="00EC624E" w14:paraId="559CC11D" w14:textId="77777777" w:rsidTr="00D6264E">
        <w:trPr>
          <w:trHeight w:val="280"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E49C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0405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1B5F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C00A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FFC5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14FD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0162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CD6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39EB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D6264E" w:rsidRPr="00EC624E" w14:paraId="62E2A11F" w14:textId="77777777" w:rsidTr="00D6264E">
        <w:trPr>
          <w:trHeight w:val="420"/>
          <w:jc w:val="center"/>
        </w:trPr>
        <w:tc>
          <w:tcPr>
            <w:tcW w:w="7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96014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项目名称：</w:t>
            </w:r>
            <w:proofErr w:type="gramStart"/>
            <w:r w:rsidRPr="00EC62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济南超算</w:t>
            </w:r>
            <w:proofErr w:type="gramEnd"/>
            <w:r w:rsidRPr="00EC62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中心科技园项目一期智能化工程-圆楼、2#-4#楼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EAB4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FCF2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85A3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D6264E" w:rsidRPr="00EC624E" w14:paraId="6155E902" w14:textId="77777777" w:rsidTr="00D6264E">
        <w:trPr>
          <w:trHeight w:val="312"/>
          <w:jc w:val="center"/>
        </w:trPr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A1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CAE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08D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0E06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品牌/原产地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7E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50BB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369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05F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BD6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合价</w:t>
            </w: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（元）</w:t>
            </w:r>
          </w:p>
        </w:tc>
      </w:tr>
      <w:tr w:rsidR="00D6264E" w:rsidRPr="00EC624E" w14:paraId="4466842A" w14:textId="77777777" w:rsidTr="00D6264E">
        <w:trPr>
          <w:trHeight w:val="312"/>
          <w:jc w:val="center"/>
        </w:trPr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E976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37C0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7918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E57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834F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2DEA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3708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239E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84BF3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6264E" w:rsidRPr="00EC624E" w14:paraId="5601DA2B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A4EE" w14:textId="7DC1EF03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F3A9" w14:textId="2887D34D" w:rsidR="00D6264E" w:rsidRPr="00EC624E" w:rsidRDefault="00D6264E" w:rsidP="0020170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9E2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523C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4F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E46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92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7A4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A5A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264E" w:rsidRPr="00EC624E" w14:paraId="3B8B73B2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84CE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9CDD" w14:textId="46499389" w:rsidR="00D6264E" w:rsidRPr="00EC624E" w:rsidRDefault="00D6264E" w:rsidP="0020170C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计算机机房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动环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B5CE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92C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85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1FD2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BB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4F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E29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264E" w:rsidRPr="00EC624E" w14:paraId="476C797F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F1AC8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747755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触屏一体机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12CBE1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9.7</w:t>
            </w: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241B9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国产/ 中国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43CAE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CAA46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10EF23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B2D9A5" w14:textId="73471E80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54772A" w14:textId="4544964F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5E254D3F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7DE4E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C3AE71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200W红外半球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07D8D4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DS-2CD3325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160433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海康/ 浙江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ABE16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杭州海康</w:t>
            </w: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威视数字</w:t>
            </w:r>
            <w:proofErr w:type="gramEnd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技术股份有限公司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F42F0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BDC36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FD999C" w14:textId="222D74A0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FADE0C" w14:textId="0A6A117C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395DB2B6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115063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45D263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网络硬盘录像机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A4F370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DS-7808NB-K2/8P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BD08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海康/ 浙江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1A9CE9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杭州海康</w:t>
            </w: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威视数字</w:t>
            </w:r>
            <w:proofErr w:type="gramEnd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技术股份有限公司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026B6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DE9F83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9A49AC" w14:textId="5CF6CA65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090050" w14:textId="44DFE8E7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5BD273F1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9DCC0E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AA0A0D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出门按钮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50942E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04L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515B2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2230E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BBA27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550CD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DB9CCF" w14:textId="05F012AC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1B63D9" w14:textId="02BF74CA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5FAF7911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B6C4E9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13.19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ACE8C1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电磁锁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69D9E0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280GF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D8553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492B7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14647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5E2D8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054BCA" w14:textId="0365777A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39639E" w14:textId="6609072F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2ED2FB6F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C464C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13.20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5A2950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电插锁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EFBCCD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280GY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2ADD0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6E96E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A1218C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90BFB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17B0BC" w14:textId="69AD135E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E413A9" w14:textId="66A52C9B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33FA61B9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049E46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38D22D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电锁电源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E3CDCE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AF210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5B404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BE124C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D0EF7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7F537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B1CEBA" w14:textId="63D01202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548EE2" w14:textId="2FCCEDEB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4154CF4E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83C61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52DF3C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中文门禁控制器软件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4ABED6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DCSmode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8800D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96186C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339D8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3044E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CF1B9E" w14:textId="4CE1F496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6358DD" w14:textId="404FB510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6FB24C59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A1C5F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3389E3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软件模块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3DB37D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DZmode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1B9D26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68935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EA71D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1D0B49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46B761" w14:textId="7312C298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F5BF21" w14:textId="13710D2A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3A4B6A7C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27D9C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DBAE31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读卡器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B67F64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F18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42074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1D1FFB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60B21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9C979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6F312D" w14:textId="385295B5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BE5839" w14:textId="31C04638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62F605C4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40E08C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F36255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短信报警系统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1019F2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GSM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BFFBD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2CE69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96B18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265CB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C0BBDD" w14:textId="3F695994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F3FB22" w14:textId="5345FF8B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0E332D6A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4815C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79655D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声光报警系统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327F57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HH103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4C35A6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B303B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A13D5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BC357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5BC26F" w14:textId="1FFD675F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3F231F" w14:textId="479E53B0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069117B3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61E41E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793DF9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进门卡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4B4296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46592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D5D20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E63EB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01B259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23EA6F" w14:textId="03E5DA81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E55F97" w14:textId="57737895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160E4F55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46E8D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5F96DC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动环集中监控</w:t>
            </w:r>
            <w:proofErr w:type="gramEnd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中心软件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2B6171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IMCenter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461EF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1FC22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691242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E6CFC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7AE73" w14:textId="1BCA6AA3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4C66BE" w14:textId="23FC2955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145044D4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062E3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13.29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27F8FB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漏水监测系统(冷通道)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877878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PC-1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2571C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8AC57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C769A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2E428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BB1AE0" w14:textId="54B83945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02B115" w14:textId="3F69B101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7AF3196D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6D367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CEFE40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FC8543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R485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91350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AC37A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DF7036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E0951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C48C83" w14:textId="742A87C8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4F72C7" w14:textId="3A79F7F7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5E431CD3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23625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13.31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803AE8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动环监控</w:t>
            </w:r>
            <w:proofErr w:type="gramEnd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60C2EE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SE-5108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22E69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F64A83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955AE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CC5B0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CD0DF5" w14:textId="2F3B7A26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9D57ED" w14:textId="1EA807AF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1E4AF8A6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B5C31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13.32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0912AF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单门控制器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1E7D31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B5B4CB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E58A1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F0677B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BEB7B9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9AE61B" w14:textId="358DFD05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A98F6" w14:textId="17C9D8C7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440E1191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31C5B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7A7C95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双门控制器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0A3313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63CA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621AA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A54AC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33043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35B435" w14:textId="16E61AA5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4F2368" w14:textId="23308189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336BC638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C4B7C6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13.34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CB0771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温湿度传感器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E92BBA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TH01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3F68D2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A5097E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6A125E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4F9A0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D5F94F" w14:textId="4B3255D7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A0697" w14:textId="1498F66C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057F3ABE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A0137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13.35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17436D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光电烟感探测器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8270DB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YG-B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306D9B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华夏运通/ 北京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E9AA4D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北京华夏运通科技有限公司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372164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08D5DE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0165A4" w14:textId="496A5EF0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A4FCB3" w14:textId="6513F351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518BE8B4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FD4B1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13.36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367073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动环集中监控</w:t>
            </w:r>
            <w:proofErr w:type="gramEnd"/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849D27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NF5280M5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8DD5E8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浪潮/ 山东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53FF1F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浪潮集团有限公司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6F19F0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42BF37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AE6F34" w14:textId="0B519B58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ED1001" w14:textId="10C90857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1DCE9005" w14:textId="77777777" w:rsidTr="00D6264E">
        <w:trPr>
          <w:trHeight w:val="495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16FEF3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3FB87F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硬盘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95C2AC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59EE91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希捷/ 江苏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21FF5A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希捷国际科技(无锡)有限公司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4DEEE5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D2A0CE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6FE1F8" w14:textId="21D62C3A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3CA68E" w14:textId="48D4ABF8" w:rsidR="00D6264E" w:rsidRPr="00EC624E" w:rsidRDefault="00D6264E" w:rsidP="0020170C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6264E" w:rsidRPr="00EC624E" w14:paraId="0CE75FB9" w14:textId="77777777" w:rsidTr="00D6264E">
        <w:trPr>
          <w:trHeight w:val="345"/>
          <w:jc w:val="center"/>
        </w:trPr>
        <w:tc>
          <w:tcPr>
            <w:tcW w:w="6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DBDC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62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注：本表单独列项，计入工程投标报价。本表随工程量清单同时提供。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6807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D4F9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14D2" w14:textId="77777777" w:rsidR="00D6264E" w:rsidRPr="00EC624E" w:rsidRDefault="00D6264E" w:rsidP="0020170C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9741" w14:textId="77777777" w:rsidR="00D6264E" w:rsidRPr="00EC624E" w:rsidRDefault="00D6264E" w:rsidP="002017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</w:tbl>
    <w:p w14:paraId="39CA090D" w14:textId="77777777" w:rsidR="00D6264E" w:rsidRPr="00D6264E" w:rsidRDefault="00D6264E">
      <w:pPr>
        <w:rPr>
          <w:rFonts w:hint="eastAsia"/>
        </w:rPr>
      </w:pPr>
    </w:p>
    <w:sectPr w:rsidR="00D6264E" w:rsidRPr="00D62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667D9" w14:textId="77777777" w:rsidR="006A04DF" w:rsidRDefault="006A04DF" w:rsidP="00D6264E">
      <w:r>
        <w:separator/>
      </w:r>
    </w:p>
  </w:endnote>
  <w:endnote w:type="continuationSeparator" w:id="0">
    <w:p w14:paraId="7A263892" w14:textId="77777777" w:rsidR="006A04DF" w:rsidRDefault="006A04DF" w:rsidP="00D6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FA7D6" w14:textId="77777777" w:rsidR="006A04DF" w:rsidRDefault="006A04DF" w:rsidP="00D6264E">
      <w:r>
        <w:separator/>
      </w:r>
    </w:p>
  </w:footnote>
  <w:footnote w:type="continuationSeparator" w:id="0">
    <w:p w14:paraId="5509FEE7" w14:textId="77777777" w:rsidR="006A04DF" w:rsidRDefault="006A04DF" w:rsidP="00D62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C5597"/>
    <w:multiLevelType w:val="hybridMultilevel"/>
    <w:tmpl w:val="D1182566"/>
    <w:lvl w:ilvl="0" w:tplc="13B6A37A">
      <w:start w:val="1"/>
      <w:numFmt w:val="chineseCountingThousand"/>
      <w:pStyle w:val="1"/>
      <w:suff w:val="space"/>
      <w:lvlText w:val="%1."/>
      <w:lvlJc w:val="left"/>
      <w:pPr>
        <w:ind w:left="562" w:hanging="420"/>
      </w:pPr>
      <w:rPr>
        <w:rFonts w:hint="eastAsia"/>
      </w:rPr>
    </w:lvl>
    <w:lvl w:ilvl="1" w:tplc="5574CDD8">
      <w:start w:val="1"/>
      <w:numFmt w:val="decimal"/>
      <w:lvlText w:val="%2、"/>
      <w:lvlJc w:val="left"/>
      <w:pPr>
        <w:ind w:left="1002" w:hanging="440"/>
      </w:pPr>
      <w:rPr>
        <w:rFonts w:hint="default"/>
      </w:rPr>
    </w:lvl>
    <w:lvl w:ilvl="2" w:tplc="4828957C">
      <w:start w:val="3"/>
      <w:numFmt w:val="decimal"/>
      <w:lvlText w:val="%3．"/>
      <w:lvlJc w:val="left"/>
      <w:pPr>
        <w:ind w:left="170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39"/>
    <w:rsid w:val="000F41FC"/>
    <w:rsid w:val="006A04DF"/>
    <w:rsid w:val="00807A39"/>
    <w:rsid w:val="00B33B55"/>
    <w:rsid w:val="00D6264E"/>
    <w:rsid w:val="00F2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FECF0"/>
  <w15:chartTrackingRefBased/>
  <w15:docId w15:val="{A1402FE7-FCD7-429F-87E1-5127D061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4E"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D6264E"/>
    <w:pPr>
      <w:keepNext/>
      <w:keepLines/>
      <w:numPr>
        <w:numId w:val="1"/>
      </w:numPr>
      <w:spacing w:line="480" w:lineRule="auto"/>
      <w:jc w:val="left"/>
      <w:outlineLvl w:val="0"/>
    </w:pPr>
    <w:rPr>
      <w:rFonts w:ascii="Times New Roman" w:eastAsia="宋体" w:hAnsi="Times New Roman" w:cs="Times New Roman"/>
      <w:b/>
      <w:bCs/>
      <w:color w:val="000000"/>
      <w:kern w:val="44"/>
      <w:sz w:val="32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6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6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6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64E"/>
    <w:rPr>
      <w:sz w:val="18"/>
      <w:szCs w:val="18"/>
    </w:rPr>
  </w:style>
  <w:style w:type="character" w:customStyle="1" w:styleId="10">
    <w:name w:val="标题 1 字符"/>
    <w:basedOn w:val="a0"/>
    <w:uiPriority w:val="9"/>
    <w:rsid w:val="00D6264E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D6264E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6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1">
    <w:name w:val="标题 1 字符1"/>
    <w:link w:val="1"/>
    <w:rsid w:val="00D6264E"/>
    <w:rPr>
      <w:rFonts w:ascii="Times New Roman" w:eastAsia="宋体" w:hAnsi="Times New Roman" w:cs="Times New Roman"/>
      <w:b/>
      <w:bCs/>
      <w:color w:val="000000"/>
      <w:kern w:val="44"/>
      <w:sz w:val="32"/>
      <w:szCs w:val="44"/>
    </w:rPr>
  </w:style>
  <w:style w:type="paragraph" w:styleId="a7">
    <w:name w:val="Plain Text"/>
    <w:basedOn w:val="a"/>
    <w:link w:val="a8"/>
    <w:uiPriority w:val="99"/>
    <w:semiHidden/>
    <w:unhideWhenUsed/>
    <w:rsid w:val="00D6264E"/>
    <w:pPr>
      <w:snapToGrid w:val="0"/>
      <w:spacing w:line="360" w:lineRule="auto"/>
    </w:pPr>
    <w:rPr>
      <w:rFonts w:asciiTheme="minorEastAsia" w:hAnsi="Courier New" w:cs="Courier New"/>
      <w:sz w:val="24"/>
      <w:szCs w:val="24"/>
    </w:rPr>
  </w:style>
  <w:style w:type="character" w:customStyle="1" w:styleId="a8">
    <w:name w:val="纯文本 字符"/>
    <w:basedOn w:val="a0"/>
    <w:link w:val="a7"/>
    <w:uiPriority w:val="99"/>
    <w:semiHidden/>
    <w:rsid w:val="00D6264E"/>
    <w:rPr>
      <w:rFonts w:asciiTheme="minorEastAsia" w:hAnsi="Courier New" w:cs="Courier New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D6264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264E"/>
  </w:style>
  <w:style w:type="paragraph" w:styleId="TOC1">
    <w:name w:val="toc 1"/>
    <w:basedOn w:val="a"/>
    <w:next w:val="a"/>
    <w:autoRedefine/>
    <w:uiPriority w:val="39"/>
    <w:unhideWhenUsed/>
    <w:rsid w:val="00D6264E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D6264E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D6264E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D6264E"/>
    <w:pPr>
      <w:ind w:left="630"/>
      <w:jc w:val="left"/>
    </w:pPr>
    <w:rPr>
      <w:rFonts w:eastAsia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D6264E"/>
    <w:pPr>
      <w:ind w:left="840"/>
      <w:jc w:val="left"/>
    </w:pPr>
    <w:rPr>
      <w:rFonts w:eastAsia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D6264E"/>
    <w:pPr>
      <w:ind w:left="1050"/>
      <w:jc w:val="left"/>
    </w:pPr>
    <w:rPr>
      <w:rFonts w:eastAsia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D6264E"/>
    <w:pPr>
      <w:ind w:left="1260"/>
      <w:jc w:val="left"/>
    </w:pPr>
    <w:rPr>
      <w:rFonts w:eastAsia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D6264E"/>
    <w:pPr>
      <w:ind w:left="1470"/>
      <w:jc w:val="left"/>
    </w:pPr>
    <w:rPr>
      <w:rFonts w:eastAsia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D6264E"/>
    <w:pPr>
      <w:ind w:left="1680"/>
      <w:jc w:val="left"/>
    </w:pPr>
    <w:rPr>
      <w:rFonts w:eastAsiaTheme="minorHAnsi"/>
      <w:sz w:val="18"/>
      <w:szCs w:val="18"/>
    </w:rPr>
  </w:style>
  <w:style w:type="character" w:styleId="ab">
    <w:name w:val="Hyperlink"/>
    <w:basedOn w:val="a0"/>
    <w:uiPriority w:val="99"/>
    <w:unhideWhenUsed/>
    <w:rsid w:val="00D6264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6264E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6264E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6264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6264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6264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6264E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D6264E"/>
    <w:rPr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D6264E"/>
    <w:rPr>
      <w:color w:val="800080"/>
      <w:u w:val="single"/>
    </w:rPr>
  </w:style>
  <w:style w:type="paragraph" w:customStyle="1" w:styleId="msonormal0">
    <w:name w:val="msonormal"/>
    <w:basedOn w:val="a"/>
    <w:rsid w:val="00D62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62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D6264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6264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6264E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6">
    <w:name w:val="xl76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rsid w:val="00D6264E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D62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D6264E"/>
    <w:pPr>
      <w:widowControl/>
      <w:shd w:val="clear" w:color="FFFFFF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3">
    <w:name w:val="xl83"/>
    <w:basedOn w:val="a"/>
    <w:rsid w:val="00D6264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4">
    <w:name w:val="xl84"/>
    <w:basedOn w:val="a"/>
    <w:rsid w:val="00D6264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5">
    <w:name w:val="xl85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6">
    <w:name w:val="xl86"/>
    <w:basedOn w:val="a"/>
    <w:rsid w:val="00D6264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7">
    <w:name w:val="xl87"/>
    <w:basedOn w:val="a"/>
    <w:rsid w:val="00D6264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8">
    <w:name w:val="xl88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89">
    <w:name w:val="xl89"/>
    <w:basedOn w:val="a"/>
    <w:rsid w:val="00D6264E"/>
    <w:pPr>
      <w:widowControl/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b/>
      <w:bCs/>
      <w:kern w:val="0"/>
      <w:sz w:val="36"/>
      <w:szCs w:val="36"/>
    </w:rPr>
  </w:style>
  <w:style w:type="paragraph" w:customStyle="1" w:styleId="xl90">
    <w:name w:val="xl90"/>
    <w:basedOn w:val="a"/>
    <w:rsid w:val="00D6264E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1">
    <w:name w:val="xl91"/>
    <w:basedOn w:val="a"/>
    <w:rsid w:val="00D6264E"/>
    <w:pPr>
      <w:widowControl/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2">
    <w:name w:val="xl92"/>
    <w:basedOn w:val="a"/>
    <w:rsid w:val="00D6264E"/>
    <w:pPr>
      <w:widowControl/>
      <w:pBdr>
        <w:bottom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3">
    <w:name w:val="xl93"/>
    <w:basedOn w:val="a"/>
    <w:rsid w:val="00D6264E"/>
    <w:pPr>
      <w:widowControl/>
      <w:pBdr>
        <w:bottom w:val="single" w:sz="8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4">
    <w:name w:val="xl94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D6264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rsid w:val="00D6264E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rsid w:val="00D6264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rsid w:val="00D6264E"/>
    <w:pPr>
      <w:widowControl/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99">
    <w:name w:val="xl99"/>
    <w:basedOn w:val="a"/>
    <w:rsid w:val="00D6264E"/>
    <w:pPr>
      <w:widowControl/>
      <w:pBdr>
        <w:top w:val="single" w:sz="8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0">
    <w:name w:val="xl100"/>
    <w:basedOn w:val="a"/>
    <w:rsid w:val="00D6264E"/>
    <w:pPr>
      <w:widowControl/>
      <w:pBdr>
        <w:top w:val="single" w:sz="8" w:space="0" w:color="000000"/>
        <w:bottom w:val="single" w:sz="4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1">
    <w:name w:val="xl101"/>
    <w:basedOn w:val="a"/>
    <w:rsid w:val="00D6264E"/>
    <w:pPr>
      <w:widowControl/>
      <w:pBdr>
        <w:top w:val="single" w:sz="4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2">
    <w:name w:val="xl102"/>
    <w:basedOn w:val="a"/>
    <w:rsid w:val="00D6264E"/>
    <w:pPr>
      <w:widowControl/>
      <w:pBdr>
        <w:top w:val="single" w:sz="4" w:space="0" w:color="000000"/>
        <w:bottom w:val="single" w:sz="8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3">
    <w:name w:val="xl103"/>
    <w:basedOn w:val="a"/>
    <w:rsid w:val="00D6264E"/>
    <w:pPr>
      <w:widowControl/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4">
    <w:name w:val="xl104"/>
    <w:basedOn w:val="a"/>
    <w:rsid w:val="00D6264E"/>
    <w:pPr>
      <w:widowControl/>
      <w:pBdr>
        <w:top w:val="single" w:sz="8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5">
    <w:name w:val="xl105"/>
    <w:basedOn w:val="a"/>
    <w:rsid w:val="00D6264E"/>
    <w:pPr>
      <w:widowControl/>
      <w:pBdr>
        <w:bottom w:val="single" w:sz="8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6">
    <w:name w:val="xl106"/>
    <w:basedOn w:val="a"/>
    <w:rsid w:val="00D6264E"/>
    <w:pPr>
      <w:widowControl/>
      <w:pBdr>
        <w:bottom w:val="single" w:sz="8" w:space="0" w:color="auto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7">
    <w:name w:val="xl107"/>
    <w:basedOn w:val="a"/>
    <w:rsid w:val="00D6264E"/>
    <w:pPr>
      <w:widowControl/>
      <w:pBdr>
        <w:top w:val="single" w:sz="8" w:space="0" w:color="auto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8">
    <w:name w:val="xl108"/>
    <w:basedOn w:val="a"/>
    <w:rsid w:val="00D6264E"/>
    <w:pPr>
      <w:widowControl/>
      <w:pBdr>
        <w:top w:val="single" w:sz="8" w:space="0" w:color="auto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9">
    <w:name w:val="xl109"/>
    <w:basedOn w:val="a"/>
    <w:rsid w:val="00D6264E"/>
    <w:pPr>
      <w:widowControl/>
      <w:pBdr>
        <w:top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0">
    <w:name w:val="xl110"/>
    <w:basedOn w:val="a"/>
    <w:rsid w:val="00D6264E"/>
    <w:pPr>
      <w:widowControl/>
      <w:pBdr>
        <w:top w:val="single" w:sz="8" w:space="0" w:color="auto"/>
        <w:left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1">
    <w:name w:val="xl111"/>
    <w:basedOn w:val="a"/>
    <w:rsid w:val="00D6264E"/>
    <w:pPr>
      <w:widowControl/>
      <w:pBdr>
        <w:left w:val="single" w:sz="8" w:space="0" w:color="auto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2">
    <w:name w:val="xl112"/>
    <w:basedOn w:val="a"/>
    <w:rsid w:val="00D6264E"/>
    <w:pPr>
      <w:widowControl/>
      <w:pBdr>
        <w:top w:val="single" w:sz="8" w:space="0" w:color="auto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3">
    <w:name w:val="xl113"/>
    <w:basedOn w:val="a"/>
    <w:rsid w:val="00D6264E"/>
    <w:pPr>
      <w:widowControl/>
      <w:pBdr>
        <w:top w:val="single" w:sz="8" w:space="0" w:color="auto"/>
        <w:lef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4">
    <w:name w:val="xl114"/>
    <w:basedOn w:val="a"/>
    <w:rsid w:val="00D6264E"/>
    <w:pPr>
      <w:widowControl/>
      <w:pBdr>
        <w:top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5">
    <w:name w:val="xl115"/>
    <w:basedOn w:val="a"/>
    <w:rsid w:val="00D6264E"/>
    <w:pPr>
      <w:widowControl/>
      <w:pBdr>
        <w:top w:val="single" w:sz="4" w:space="0" w:color="000000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6">
    <w:name w:val="xl116"/>
    <w:basedOn w:val="a"/>
    <w:rsid w:val="00D6264E"/>
    <w:pPr>
      <w:widowControl/>
      <w:pBdr>
        <w:top w:val="single" w:sz="4" w:space="0" w:color="000000"/>
        <w:bottom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7">
    <w:name w:val="xl117"/>
    <w:basedOn w:val="a"/>
    <w:rsid w:val="00D6264E"/>
    <w:pPr>
      <w:widowControl/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8">
    <w:name w:val="xl118"/>
    <w:basedOn w:val="a"/>
    <w:rsid w:val="00D6264E"/>
    <w:pPr>
      <w:widowControl/>
      <w:pBdr>
        <w:top w:val="single" w:sz="8" w:space="0" w:color="auto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9">
    <w:name w:val="xl119"/>
    <w:basedOn w:val="a"/>
    <w:rsid w:val="00D6264E"/>
    <w:pPr>
      <w:widowControl/>
      <w:shd w:val="clear" w:color="FFFFFF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20">
    <w:name w:val="xl120"/>
    <w:basedOn w:val="a"/>
    <w:rsid w:val="00D6264E"/>
    <w:pPr>
      <w:widowControl/>
      <w:shd w:val="clear" w:color="FFFFFF" w:fill="FFFFFF"/>
      <w:spacing w:before="100" w:beforeAutospacing="1" w:after="100" w:afterAutospacing="1"/>
      <w:jc w:val="righ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21">
    <w:name w:val="xl121"/>
    <w:basedOn w:val="a"/>
    <w:rsid w:val="00D6264E"/>
    <w:pPr>
      <w:widowControl/>
      <w:shd w:val="clear" w:color="FFFFFF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22">
    <w:name w:val="xl122"/>
    <w:basedOn w:val="a"/>
    <w:rsid w:val="00D6264E"/>
    <w:pPr>
      <w:widowControl/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23">
    <w:name w:val="xl123"/>
    <w:basedOn w:val="a"/>
    <w:rsid w:val="00D6264E"/>
    <w:pPr>
      <w:widowControl/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24">
    <w:name w:val="xl124"/>
    <w:basedOn w:val="a"/>
    <w:rsid w:val="00D6264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4">
    <w:name w:val="xl64"/>
    <w:basedOn w:val="a"/>
    <w:rsid w:val="00D6264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6264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dh</cp:lastModifiedBy>
  <cp:revision>4</cp:revision>
  <dcterms:created xsi:type="dcterms:W3CDTF">2020-06-23T01:31:00Z</dcterms:created>
  <dcterms:modified xsi:type="dcterms:W3CDTF">2020-06-23T01:37:00Z</dcterms:modified>
</cp:coreProperties>
</file>